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center"/>
        <w:rPr>
          <w:rFonts w:hint="eastAsia" w:ascii="方正小标宋简体" w:hAnsi="方正小标宋简体" w:eastAsia="方正小标宋简体"/>
          <w:sz w:val="44"/>
          <w:szCs w:val="44"/>
        </w:rPr>
      </w:pPr>
    </w:p>
    <w:p>
      <w:pPr>
        <w:widowControl w:val="0"/>
        <w:spacing w:after="0" w:line="600" w:lineRule="exact"/>
        <w:jc w:val="center"/>
        <w:rPr>
          <w:rFonts w:hint="eastAsia" w:ascii="方正小标宋简体" w:hAnsi="方正小标宋简体" w:eastAsia="方正小标宋简体"/>
          <w:sz w:val="44"/>
          <w:szCs w:val="44"/>
        </w:rPr>
      </w:pPr>
    </w:p>
    <w:p>
      <w:pPr>
        <w:widowControl w:val="0"/>
        <w:spacing w:after="0" w:line="600" w:lineRule="exact"/>
        <w:jc w:val="center"/>
        <w:rPr>
          <w:rFonts w:hint="eastAsia" w:ascii="方正小标宋简体" w:hAnsi="方正小标宋简体" w:eastAsia="方正小标宋简体"/>
          <w:sz w:val="44"/>
          <w:szCs w:val="44"/>
        </w:rPr>
      </w:pPr>
    </w:p>
    <w:p>
      <w:pPr>
        <w:widowControl w:val="0"/>
        <w:spacing w:after="0" w:line="600" w:lineRule="exact"/>
        <w:jc w:val="center"/>
        <w:rPr>
          <w:rFonts w:hint="eastAsia" w:ascii="方正小标宋简体" w:hAnsi="方正小标宋简体" w:eastAsia="方正小标宋简体"/>
          <w:sz w:val="44"/>
          <w:szCs w:val="44"/>
        </w:rPr>
      </w:pPr>
    </w:p>
    <w:p>
      <w:pPr>
        <w:widowControl w:val="0"/>
        <w:spacing w:after="0" w:line="600" w:lineRule="exact"/>
        <w:jc w:val="center"/>
        <w:rPr>
          <w:rFonts w:hint="eastAsia" w:ascii="方正小标宋简体" w:hAnsi="方正小标宋简体" w:eastAsia="方正小标宋简体"/>
          <w:sz w:val="44"/>
          <w:szCs w:val="44"/>
        </w:rPr>
      </w:pPr>
    </w:p>
    <w:p>
      <w:pPr>
        <w:widowControl w:val="0"/>
        <w:spacing w:after="0"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中共泰山护理职业学院委员会</w:t>
      </w:r>
    </w:p>
    <w:p>
      <w:pPr>
        <w:widowControl w:val="0"/>
        <w:spacing w:after="0"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关于推行</w:t>
      </w:r>
      <w:bookmarkStart w:id="0" w:name="_GoBack"/>
      <w:r>
        <w:rPr>
          <w:rFonts w:hint="eastAsia" w:ascii="方正小标宋简体" w:hAnsi="方正小标宋简体" w:eastAsia="方正小标宋简体"/>
          <w:sz w:val="44"/>
          <w:szCs w:val="44"/>
        </w:rPr>
        <w:t>党支部评星定级管理的实施方案</w:t>
      </w:r>
      <w:bookmarkEnd w:id="0"/>
    </w:p>
    <w:p>
      <w:pPr>
        <w:widowControl w:val="0"/>
        <w:spacing w:after="0"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（试行）</w:t>
      </w:r>
    </w:p>
    <w:p>
      <w:pPr>
        <w:widowControl w:val="0"/>
        <w:spacing w:after="0" w:line="600" w:lineRule="exact"/>
        <w:ind w:firstLine="640" w:firstLineChars="200"/>
        <w:rPr>
          <w:rFonts w:ascii="仿宋_GB2312" w:hAnsi="仿宋" w:eastAsia="仿宋_GB2312"/>
          <w:sz w:val="32"/>
          <w:szCs w:val="32"/>
        </w:rPr>
      </w:pPr>
    </w:p>
    <w:p>
      <w:pPr>
        <w:widowControl w:val="0"/>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贯彻落实《中国共产党支部工作条例（试行）》，进一步提高基层党支部标准化规范化建设水平，打造过硬支部，切实发挥党支部战斗堡垒作用，根据市委教育工委《关于推行党支部评星定级管理的实施方案》（泰教工委字〔2021〕25号），为做好学院各基层党支部评星定级工作，结合学院实际，制定如下方案。</w:t>
      </w:r>
    </w:p>
    <w:p>
      <w:pPr>
        <w:widowControl w:val="0"/>
        <w:spacing w:after="0" w:line="600" w:lineRule="exact"/>
        <w:ind w:firstLine="480" w:firstLineChars="150"/>
        <w:rPr>
          <w:rFonts w:ascii="黑体" w:hAnsi="黑体" w:eastAsia="黑体"/>
          <w:sz w:val="32"/>
          <w:szCs w:val="32"/>
        </w:rPr>
      </w:pPr>
      <w:r>
        <w:rPr>
          <w:rFonts w:hint="eastAsia" w:ascii="黑体" w:hAnsi="黑体" w:eastAsia="黑体"/>
          <w:sz w:val="32"/>
          <w:szCs w:val="32"/>
        </w:rPr>
        <w:t xml:space="preserve"> 一、指导思想和目标 </w:t>
      </w:r>
    </w:p>
    <w:p>
      <w:pPr>
        <w:widowControl w:val="0"/>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深入贯彻落实新时代党的建设总要求和新时代党的组织路线，巩固深化“不忘初心、牢记使命”主题教育成果，从严从实推进基层组织建设，把推进党支部星级化管理作为开展党支部建设规范提升行动的重要抓手，按照“增加先进支部、提升中间支部、整顿后进支部”的思路，全面开展党支部评星定级、晋位升级，推动党支部政治功能更加凸显、组织力更加强化、战斗堡垒作用更加突出，真正把党支部这个基层党建工作的基础夯实，把全面从严治党要求落实到每个支部、每名党员，为全面落实立德树人根本任务、开创学院教育工作新局面提供坚强组织保证。</w:t>
      </w:r>
    </w:p>
    <w:p>
      <w:pPr>
        <w:widowControl w:val="0"/>
        <w:spacing w:after="0" w:line="600" w:lineRule="exact"/>
        <w:ind w:firstLine="960" w:firstLineChars="300"/>
        <w:rPr>
          <w:rFonts w:ascii="黑体" w:hAnsi="黑体" w:eastAsia="黑体"/>
          <w:sz w:val="32"/>
          <w:szCs w:val="32"/>
        </w:rPr>
      </w:pPr>
      <w:r>
        <w:rPr>
          <w:rFonts w:hint="eastAsia" w:ascii="黑体" w:hAnsi="黑体" w:eastAsia="黑体"/>
          <w:sz w:val="32"/>
          <w:szCs w:val="32"/>
        </w:rPr>
        <w:t xml:space="preserve">二、基本原则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（一）坚持分类评定。</w:t>
      </w:r>
      <w:r>
        <w:rPr>
          <w:rFonts w:hint="eastAsia" w:ascii="仿宋_GB2312" w:hAnsi="仿宋" w:eastAsia="仿宋_GB2312"/>
          <w:sz w:val="32"/>
          <w:szCs w:val="32"/>
        </w:rPr>
        <w:t xml:space="preserve">根据学院实际情况，分类型分层次明确标准规范，科学设置星级评定指标，使党支部建有标尺、抓有方向、评有依据。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（二）坚持动态管理。</w:t>
      </w:r>
      <w:r>
        <w:rPr>
          <w:rFonts w:hint="eastAsia" w:ascii="仿宋_GB2312" w:hAnsi="仿宋" w:eastAsia="仿宋_GB2312"/>
          <w:sz w:val="32"/>
          <w:szCs w:val="32"/>
        </w:rPr>
        <w:t xml:space="preserve">充分发挥评星定级的激励作用和星级标准的导向作用，二星级以下的党支部及时纳入软弱涣散基层党组织整顿范围，对党支部星级实行动态管理，加强日常评价和过程管控，有效激发党支部争星晋位的内在动力，努力使每一个党支部在现有基础上持续提升。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（三）坚持围绕中心。</w:t>
      </w:r>
      <w:r>
        <w:rPr>
          <w:rFonts w:hint="eastAsia" w:ascii="仿宋_GB2312" w:hAnsi="仿宋" w:eastAsia="仿宋_GB2312"/>
          <w:sz w:val="32"/>
          <w:szCs w:val="32"/>
        </w:rPr>
        <w:t xml:space="preserve">始终围绕中心、服务大局，统筹兼顾、合理安排，以党支部星级化管理推动日常工作提质增效，实现支部工作与教育教学工作深度融合，努力做到“两手抓、两促进”。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（四）坚持从严从实。</w:t>
      </w:r>
      <w:r>
        <w:rPr>
          <w:rFonts w:hint="eastAsia" w:ascii="仿宋_GB2312" w:hAnsi="仿宋" w:eastAsia="仿宋_GB2312"/>
          <w:sz w:val="32"/>
          <w:szCs w:val="32"/>
        </w:rPr>
        <w:t xml:space="preserve">把监督检查、达标认定、责任追究有机结合起来，传导压力、激发动力、形成合力，确保党支部星级化管理各项要求落到实处。 </w:t>
      </w:r>
    </w:p>
    <w:p>
      <w:pPr>
        <w:widowControl w:val="0"/>
        <w:spacing w:after="0" w:line="600" w:lineRule="exact"/>
        <w:ind w:firstLine="800" w:firstLineChars="250"/>
        <w:rPr>
          <w:rFonts w:ascii="黑体" w:hAnsi="黑体" w:eastAsia="黑体"/>
          <w:sz w:val="32"/>
          <w:szCs w:val="32"/>
        </w:rPr>
      </w:pPr>
      <w:r>
        <w:rPr>
          <w:rFonts w:hint="eastAsia" w:ascii="黑体" w:hAnsi="黑体" w:eastAsia="黑体"/>
          <w:sz w:val="32"/>
          <w:szCs w:val="32"/>
        </w:rPr>
        <w:t xml:space="preserve">三、评定内容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（一）班子建设。</w:t>
      </w:r>
      <w:r>
        <w:rPr>
          <w:rFonts w:hint="eastAsia" w:ascii="仿宋_GB2312" w:hAnsi="仿宋" w:eastAsia="仿宋_GB2312"/>
          <w:sz w:val="32"/>
          <w:szCs w:val="32"/>
        </w:rPr>
        <w:t xml:space="preserve">重点看是否认真学习贯彻习近平新时代中国特色社会主义思想，学习贯彻习近平总书记对山东工作的重要批示指示精神，学习贯彻习近平总书记对教育工作的重要批示指示精神，增强“四个意识”、坚定“四个自信”、做到“两个维护”；是否规范组织设置、按期换届、健全支委会、配强党支部书记，不断增强组织力；是否加强后备队伍建设，做好人才储备等。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（二）工作运行。</w:t>
      </w:r>
      <w:r>
        <w:rPr>
          <w:rFonts w:hint="eastAsia" w:ascii="仿宋_GB2312" w:hAnsi="仿宋" w:eastAsia="仿宋_GB2312"/>
          <w:sz w:val="32"/>
          <w:szCs w:val="32"/>
        </w:rPr>
        <w:t>重点看是否认真落实党支部党员大会、党支部委员会及其会议、党小组及其会议工作制度，完善党支部基本运行规则；是否把党建工作纳入总体工作布局，制定支部工作计划，带领党员认真落实上级党组织布置的各项工作任务；是否落实党务公开等监督约束机制，加强互相监督；是否健全党支部书记述职机制，自觉接受上级党组织和党员、群众评议等。</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（三）党员管理。</w:t>
      </w:r>
      <w:r>
        <w:rPr>
          <w:rFonts w:hint="eastAsia" w:ascii="仿宋_GB2312" w:hAnsi="仿宋" w:eastAsia="仿宋_GB2312"/>
          <w:sz w:val="32"/>
          <w:szCs w:val="32"/>
        </w:rPr>
        <w:t xml:space="preserve">重点看是否严格规范发展党员，党员结构不断优化；是否落实支部班子成员联系优秀非党员青年教师制度，主动做好在非党员优秀青年教师和教学科研骨干、学术带头人、留学归国人员中发展党员工作，主动帮助和引导他们向党组织靠拢；是否开展“党员领航行动”，探索党员量化积分管理，落实党员教育培训制度，严格党员组织关系管理；是否积极搭建党员发挥作用载体，完善激励关怀帮扶机制；是否依规处置不合格党员等。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（四）组织生活。</w:t>
      </w:r>
      <w:r>
        <w:rPr>
          <w:rFonts w:hint="eastAsia" w:ascii="仿宋_GB2312" w:hAnsi="仿宋" w:eastAsia="仿宋_GB2312"/>
          <w:sz w:val="32"/>
          <w:szCs w:val="32"/>
        </w:rPr>
        <w:t>重点看是否严格落实“三会一课”、组织生活会、谈心谈话、民主评议党员、主题党日等基本制度；党员领导干部是否做到带头参加所在党支部或党小组组织生活等。</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（五）基础保障。</w:t>
      </w:r>
      <w:r>
        <w:rPr>
          <w:rFonts w:hint="eastAsia" w:ascii="仿宋_GB2312" w:hAnsi="仿宋" w:eastAsia="仿宋_GB2312"/>
          <w:sz w:val="32"/>
          <w:szCs w:val="32"/>
        </w:rPr>
        <w:t xml:space="preserve">重点看是否按规定配备用好活动场所，功能完善、环境整洁；是否按规定使用党建工作经费，规范使用党建工作经费，规范党费收缴、管理和使用，保障支部工作开展；是否配强党务工作人员，支部工作有人抓有人管；是否有必要的工作档案资料，记录规范、内容完善、更新及时；是否用好“灯塔—党建在线”网络平台，提高信息化水平等。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（六）作用发挥。</w:t>
      </w:r>
      <w:r>
        <w:rPr>
          <w:rFonts w:hint="eastAsia" w:ascii="仿宋_GB2312" w:hAnsi="仿宋" w:eastAsia="仿宋_GB2312"/>
          <w:sz w:val="32"/>
          <w:szCs w:val="32"/>
        </w:rPr>
        <w:t>重点看是否落实党建重点工作任务，加强工作创新，建设过硬支部，打造工作样板，创建党建品牌；是否立足自身职能，做好本职工作；是否在急难险重任务中冲锋在前、攻坚克难；是否践行群众路线，密切联系服务群众、师生；是否加强思想政治建设，落实立德树人根本任务，推动学校高质量发展；是否加强学校文化和精神文明建设，推动形成良好校风教风学风等。</w:t>
      </w:r>
    </w:p>
    <w:p>
      <w:pPr>
        <w:widowControl w:val="0"/>
        <w:spacing w:after="0" w:line="600" w:lineRule="exact"/>
        <w:ind w:firstLine="800" w:firstLineChars="250"/>
        <w:rPr>
          <w:rFonts w:ascii="黑体" w:hAnsi="黑体" w:eastAsia="黑体"/>
          <w:sz w:val="32"/>
          <w:szCs w:val="32"/>
        </w:rPr>
      </w:pPr>
      <w:r>
        <w:rPr>
          <w:rFonts w:hint="eastAsia" w:ascii="黑体" w:hAnsi="黑体" w:eastAsia="黑体"/>
          <w:sz w:val="32"/>
          <w:szCs w:val="32"/>
        </w:rPr>
        <w:t xml:space="preserve">四、评定等次 </w:t>
      </w:r>
    </w:p>
    <w:p>
      <w:pPr>
        <w:widowControl w:val="0"/>
        <w:spacing w:after="0" w:line="600" w:lineRule="exact"/>
        <w:ind w:firstLine="800" w:firstLineChars="250"/>
        <w:rPr>
          <w:rFonts w:ascii="仿宋_GB2312" w:hAnsi="仿宋" w:eastAsia="仿宋_GB2312"/>
          <w:sz w:val="32"/>
          <w:szCs w:val="32"/>
        </w:rPr>
      </w:pPr>
      <w:r>
        <w:rPr>
          <w:rFonts w:hint="eastAsia" w:ascii="仿宋_GB2312" w:hAnsi="仿宋" w:eastAsia="仿宋_GB2312"/>
          <w:sz w:val="32"/>
          <w:szCs w:val="32"/>
        </w:rPr>
        <w:t>党支部星级评定自上而下分为五星级、四星级、三星级、 二星级、一星级五个等次，实行百分制考评，由基础项、加分项、减分项和评议项组成。基础项、加分项、减分项得分总和，原则上按照不低于70%的比例计入总分；评议项得分，原则上按照不高于30%的比例计入总分。一般总分为90分（含）以上可评定为五星级，80（含）—89 分可评定为四星级，70（含）— 79 分可评定为三星级，60（含）—69分可评定为二星级，60分以下评定为一星级。五星级党支部每年评定数量一般不超过总数的30%，基础项得分低于 80 分或出现减分项的，原则上不得评定为五星级党支部。</w:t>
      </w:r>
    </w:p>
    <w:p>
      <w:pPr>
        <w:widowControl w:val="0"/>
        <w:spacing w:after="0" w:line="600" w:lineRule="exact"/>
        <w:ind w:firstLine="800" w:firstLineChars="250"/>
        <w:rPr>
          <w:rFonts w:ascii="仿宋_GB2312" w:hAnsi="仿宋" w:eastAsia="仿宋_GB2312"/>
          <w:sz w:val="32"/>
          <w:szCs w:val="32"/>
        </w:rPr>
      </w:pPr>
      <w:r>
        <w:rPr>
          <w:rFonts w:hint="eastAsia" w:ascii="楷体" w:hAnsi="楷体" w:eastAsia="楷体"/>
          <w:sz w:val="32"/>
          <w:szCs w:val="32"/>
        </w:rPr>
        <w:t>（一）基础项。</w:t>
      </w:r>
      <w:r>
        <w:rPr>
          <w:rFonts w:hint="eastAsia" w:ascii="仿宋_GB2312" w:hAnsi="仿宋" w:eastAsia="仿宋_GB2312"/>
          <w:sz w:val="32"/>
          <w:szCs w:val="32"/>
        </w:rPr>
        <w:t xml:space="preserve">一般设定为 100 分，围绕班子建设、工作 运行、党员管理、组织生活、基础保障、作用发挥等六个方面评定内容，进行考评打分。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（二）加分项。</w:t>
      </w:r>
      <w:r>
        <w:rPr>
          <w:rFonts w:hint="eastAsia" w:ascii="仿宋_GB2312" w:hAnsi="仿宋" w:eastAsia="仿宋_GB2312"/>
          <w:sz w:val="32"/>
          <w:szCs w:val="32"/>
        </w:rPr>
        <w:t xml:space="preserve">主要包括：党支部或所属党员受到市级以上表彰奖励的；在急难险重任务中发挥突出作用、作出重大贡献的；承担上级试点工作任务并取得显著成效的；在上级部署安排的工作中，积极主动，工作成效显著、受到市委组织部或市委教育工委以上表扬的；其他加分情形。根据党支部发挥作用情况，适当予以加分，累计加分一般不超过20分。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（三）减分项。</w:t>
      </w:r>
      <w:r>
        <w:rPr>
          <w:rFonts w:hint="eastAsia" w:ascii="仿宋_GB2312" w:hAnsi="仿宋" w:eastAsia="仿宋_GB2312"/>
          <w:sz w:val="32"/>
          <w:szCs w:val="32"/>
        </w:rPr>
        <w:t xml:space="preserve">主要包括：造成重大失误、重大损失或出现重大舆情、群体性事件的；上级巡视巡察和日常调研督导发现突出问题，造成不良影响的；支委会成员严重违纪违法或多名党员受到党纪政务处分的；思想政治建设严重不到位，立德树人出现严重问题的；其他减分情形。根据情节轻重，给予一次不少于20 分的减分。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（四）评议项。</w:t>
      </w:r>
      <w:r>
        <w:rPr>
          <w:rFonts w:hint="eastAsia" w:ascii="仿宋_GB2312" w:hAnsi="仿宋" w:eastAsia="仿宋_GB2312"/>
          <w:sz w:val="32"/>
          <w:szCs w:val="32"/>
        </w:rPr>
        <w:t>各党支部书记每年向上级党组织和党支部党员大会述职，接受评议考核，考核结果按百分制折算评议分。</w:t>
      </w:r>
    </w:p>
    <w:p>
      <w:pPr>
        <w:widowControl w:val="0"/>
        <w:spacing w:after="0" w:line="600" w:lineRule="exact"/>
        <w:ind w:firstLine="800" w:firstLineChars="250"/>
        <w:rPr>
          <w:rFonts w:ascii="黑体" w:hAnsi="黑体" w:eastAsia="黑体"/>
          <w:sz w:val="32"/>
          <w:szCs w:val="32"/>
        </w:rPr>
      </w:pPr>
      <w:r>
        <w:rPr>
          <w:rFonts w:hint="eastAsia" w:ascii="黑体" w:hAnsi="黑体" w:eastAsia="黑体"/>
          <w:sz w:val="32"/>
          <w:szCs w:val="32"/>
        </w:rPr>
        <w:t xml:space="preserve">五、评定程序 </w:t>
      </w:r>
    </w:p>
    <w:p>
      <w:pPr>
        <w:widowControl w:val="0"/>
        <w:spacing w:after="0" w:line="600" w:lineRule="exact"/>
        <w:ind w:firstLine="800" w:firstLineChars="250"/>
        <w:rPr>
          <w:rFonts w:ascii="仿宋_GB2312" w:hAnsi="仿宋" w:eastAsia="仿宋_GB2312"/>
          <w:sz w:val="32"/>
          <w:szCs w:val="32"/>
        </w:rPr>
      </w:pPr>
      <w:r>
        <w:rPr>
          <w:rFonts w:hint="eastAsia" w:ascii="仿宋_GB2312" w:hAnsi="仿宋" w:eastAsia="仿宋_GB2312"/>
          <w:sz w:val="32"/>
          <w:szCs w:val="32"/>
        </w:rPr>
        <w:t xml:space="preserve">评星定级一年一评，安排在当年年底或次年年初进行，按 以下程序评定。 </w:t>
      </w:r>
    </w:p>
    <w:p>
      <w:pPr>
        <w:widowControl w:val="0"/>
        <w:spacing w:after="0" w:line="600" w:lineRule="exact"/>
        <w:ind w:firstLine="480" w:firstLineChars="150"/>
        <w:rPr>
          <w:rFonts w:ascii="仿宋_GB2312" w:hAnsi="仿宋" w:eastAsia="仿宋_GB2312"/>
          <w:sz w:val="32"/>
          <w:szCs w:val="32"/>
        </w:rPr>
      </w:pPr>
      <w:r>
        <w:rPr>
          <w:rFonts w:hint="eastAsia" w:ascii="楷体" w:hAnsi="楷体" w:eastAsia="楷体"/>
          <w:sz w:val="32"/>
          <w:szCs w:val="32"/>
        </w:rPr>
        <w:t>（一）党支部自评。</w:t>
      </w:r>
      <w:r>
        <w:rPr>
          <w:rFonts w:hint="eastAsia" w:ascii="仿宋_GB2312" w:hAnsi="仿宋" w:eastAsia="仿宋_GB2312"/>
          <w:sz w:val="32"/>
          <w:szCs w:val="32"/>
        </w:rPr>
        <w:t>党支部对照评定标准逐项自查，实事求是的进行自我评价并打分自评，形成书面材料。机关党支部上报机关党委，各系部党支部上报组织人事处。</w:t>
      </w:r>
    </w:p>
    <w:p>
      <w:pPr>
        <w:widowControl w:val="0"/>
        <w:spacing w:after="0" w:line="600" w:lineRule="exact"/>
        <w:ind w:firstLine="480" w:firstLineChars="150"/>
        <w:rPr>
          <w:rFonts w:ascii="仿宋_GB2312" w:hAnsi="仿宋" w:eastAsia="仿宋_GB2312"/>
          <w:sz w:val="32"/>
          <w:szCs w:val="32"/>
        </w:rPr>
      </w:pPr>
      <w:r>
        <w:rPr>
          <w:rFonts w:hint="eastAsia" w:ascii="楷体" w:hAnsi="楷体" w:eastAsia="楷体"/>
          <w:sz w:val="32"/>
          <w:szCs w:val="32"/>
        </w:rPr>
        <w:t>（二）院党委考评。</w:t>
      </w:r>
      <w:r>
        <w:rPr>
          <w:rFonts w:hint="eastAsia" w:ascii="仿宋_GB2312" w:hAnsi="楷体" w:eastAsia="仿宋_GB2312"/>
          <w:sz w:val="32"/>
          <w:szCs w:val="32"/>
        </w:rPr>
        <w:t>由组织人事处和机关党委联合组织，</w:t>
      </w:r>
      <w:r>
        <w:rPr>
          <w:rFonts w:hint="eastAsia" w:ascii="仿宋_GB2312" w:hAnsi="仿宋" w:eastAsia="仿宋_GB2312"/>
          <w:sz w:val="32"/>
          <w:szCs w:val="32"/>
        </w:rPr>
        <w:t>结合平时掌握情况，采取实地调研、联合审查等方式严格审核把关；组织开展党支部书记述职评议；召开党委会议专题研究，在全院范围内公示后，确定四星级及以下党支部；将五星级党支部推荐对象报市委教育工委复核。</w:t>
      </w:r>
    </w:p>
    <w:p>
      <w:pPr>
        <w:widowControl w:val="0"/>
        <w:spacing w:after="0" w:line="600" w:lineRule="exact"/>
        <w:ind w:firstLine="480" w:firstLineChars="150"/>
        <w:rPr>
          <w:rFonts w:ascii="仿宋_GB2312" w:hAnsi="仿宋" w:eastAsia="仿宋_GB2312"/>
          <w:sz w:val="32"/>
          <w:szCs w:val="32"/>
        </w:rPr>
      </w:pPr>
      <w:r>
        <w:rPr>
          <w:rFonts w:hint="eastAsia" w:ascii="楷体" w:hAnsi="楷体" w:eastAsia="楷体"/>
          <w:sz w:val="32"/>
          <w:szCs w:val="32"/>
        </w:rPr>
        <w:t>（三）命名表彰。</w:t>
      </w:r>
      <w:r>
        <w:rPr>
          <w:rFonts w:hint="eastAsia" w:ascii="仿宋_GB2312" w:hAnsi="仿宋" w:eastAsia="仿宋_GB2312"/>
          <w:sz w:val="32"/>
          <w:szCs w:val="32"/>
        </w:rPr>
        <w:t>对公示无异议的，根据具体情况，四星级及以下党支部由学院党委命名表彰，颁发奖牌。五星级党支部由市委教育工委命名表彰。</w:t>
      </w:r>
    </w:p>
    <w:p>
      <w:pPr>
        <w:widowControl w:val="0"/>
        <w:spacing w:after="0"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党支部评星定级试行动态管理，上级党组织要通过日常评价和过程管控，对工作后进的及时督促改进提升。注重用好“灯塔—党建在线”山东e支部等系统，采取线上线下相结合的方式开展评星定级。</w:t>
      </w:r>
    </w:p>
    <w:p>
      <w:pPr>
        <w:widowControl w:val="0"/>
        <w:spacing w:after="0" w:line="600" w:lineRule="exact"/>
        <w:ind w:firstLine="640" w:firstLineChars="200"/>
        <w:rPr>
          <w:rFonts w:ascii="黑体" w:hAnsi="黑体" w:eastAsia="黑体"/>
          <w:sz w:val="32"/>
          <w:szCs w:val="32"/>
        </w:rPr>
      </w:pPr>
      <w:r>
        <w:rPr>
          <w:rFonts w:hint="eastAsia" w:ascii="黑体" w:hAnsi="黑体" w:eastAsia="黑体"/>
          <w:sz w:val="32"/>
          <w:szCs w:val="32"/>
        </w:rPr>
        <w:t xml:space="preserve">六、结果运用 </w:t>
      </w:r>
    </w:p>
    <w:p>
      <w:pPr>
        <w:widowControl w:val="0"/>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党支部评星定级结果作为学院党委对各基层党组织党建工作考核的重要依据，各级评先树优，优先从五星级党支部（过硬党支部）中产生，推动后进赶先进、中间争先进、先进更前进。五星级党支部，要提升标杆、争创样板，发挥好示范带动作用；四星级、三星级党支部，要查缺补漏、巩固提升，激励比学赶超；二星级及以下党支部，要及时纳入软弱涣散党组织整顿范围，对照要求全面检视，补齐短板、强化弱项，促进转化提升。加大奖惩力度。一星级党支部书记由上级党组织书记进行约谈，连续两年被评为一星级的党支部，取消推荐党内表彰奖励资格，视情进行组织处置；对连续三年及以上（指同一人任职）被评为二星级以下的党支部，对党组织书记进行约谈。对星级降低的党支部，要及时与党组织书记进行谈心谈话；连续两年被降星的，要对党组织书记进行约谈。</w:t>
      </w:r>
    </w:p>
    <w:p>
      <w:pPr>
        <w:widowControl w:val="0"/>
        <w:spacing w:after="0" w:line="600" w:lineRule="exact"/>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 xml:space="preserve">七、组织领导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（一）加强领导，落实责任。</w:t>
      </w:r>
      <w:r>
        <w:rPr>
          <w:rFonts w:hint="eastAsia" w:ascii="仿宋_GB2312" w:hAnsi="仿宋" w:eastAsia="仿宋_GB2312"/>
          <w:sz w:val="32"/>
          <w:szCs w:val="32"/>
        </w:rPr>
        <w:t xml:space="preserve">各基层党组织要把评星定级作为深化党支部标准化规范化建设的重要抓手，纳入党组织书记履行全面从严治党责任和抓基层党建述职评议考核的重要内容，作为评判党员领导干部管党治党政治责任情况的重要依据。各基层党组织要认真抓好落实，防止形式主义官僚主义。党员领导干部要带头抓好所在党支部、党支部建设工作联系点，充分发挥表率作用。 </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（二）完善机制，抓好落实。</w:t>
      </w:r>
      <w:r>
        <w:rPr>
          <w:rFonts w:hint="eastAsia" w:ascii="仿宋_GB2312" w:hAnsi="仿宋" w:eastAsia="仿宋_GB2312"/>
          <w:sz w:val="32"/>
          <w:szCs w:val="32"/>
        </w:rPr>
        <w:t>建立党支部建设定期排查机制，学院党委每年对党支部建设情况进行1次全面摸底排查。年底前，院领导班子成员确定基层党支部工作联系点，每年至少深入联系点指导工作2次，帮助解决1-2个突出问题。各党支部要对照支部工作条例、评星定级积分指标，结合山东省普通高等学校院(系)级党组织工作指导标准（试行）、教师党支部工作指导标准（试行）、学生党支部工作指导标准（试行）和学院基层党组织考核办法，列出建设任务清单，逐一抓好整改落实，推动党支部建设提升。</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（三）动态管理，严格审核。</w:t>
      </w:r>
      <w:r>
        <w:rPr>
          <w:rFonts w:hint="eastAsia" w:ascii="仿宋_GB2312" w:hAnsi="仿宋" w:eastAsia="仿宋_GB2312"/>
          <w:sz w:val="32"/>
          <w:szCs w:val="32"/>
        </w:rPr>
        <w:t>建立星级管理台帐，实行分类管理、动态管理，每年对已评定星级的基层党支部进行抽查复核。对工作下滑的星级党支部，责令限期整改；工作出现重大问题或整改后仍达不到标准的，降低或取消星级资格。</w:t>
      </w:r>
    </w:p>
    <w:p>
      <w:pPr>
        <w:widowControl w:val="0"/>
        <w:spacing w:after="0" w:line="600" w:lineRule="exact"/>
        <w:ind w:firstLine="640" w:firstLineChars="200"/>
        <w:rPr>
          <w:rFonts w:ascii="仿宋_GB2312" w:hAnsi="仿宋" w:eastAsia="仿宋_GB2312"/>
          <w:sz w:val="32"/>
          <w:szCs w:val="32"/>
        </w:rPr>
      </w:pPr>
      <w:r>
        <w:rPr>
          <w:rFonts w:hint="eastAsia" w:ascii="楷体" w:hAnsi="楷体" w:eastAsia="楷体"/>
          <w:sz w:val="32"/>
          <w:szCs w:val="32"/>
        </w:rPr>
        <w:t>（四）培育典型，示范带动。</w:t>
      </w:r>
      <w:r>
        <w:rPr>
          <w:rFonts w:hint="eastAsia" w:ascii="仿宋_GB2312" w:hAnsi="仿宋" w:eastAsia="仿宋_GB2312"/>
          <w:sz w:val="32"/>
          <w:szCs w:val="32"/>
        </w:rPr>
        <w:t>坚持边评定边总结边提高，广泛宣传党组织评星定级管理中的好典型、好做法，放大典型效应，把工作中积累的好经验、形成的好制度长期坚持下去，逐步建立基层党建工作常抓常新的长效机制，推动面上工作有效开展。</w:t>
      </w:r>
    </w:p>
    <w:p>
      <w:pPr>
        <w:widowControl w:val="0"/>
        <w:spacing w:after="0" w:line="600" w:lineRule="exact"/>
        <w:rPr>
          <w:rFonts w:ascii="仿宋_GB2312" w:hAnsi="仿宋" w:eastAsia="仿宋_GB2312"/>
          <w:sz w:val="32"/>
          <w:szCs w:val="32"/>
        </w:rPr>
      </w:pPr>
    </w:p>
    <w:p>
      <w:pPr>
        <w:widowControl w:val="0"/>
        <w:spacing w:after="0" w:line="600" w:lineRule="exact"/>
        <w:ind w:left="550" w:leftChars="250"/>
        <w:rPr>
          <w:rFonts w:ascii="仿宋_GB2312" w:hAnsi="仿宋" w:eastAsia="仿宋_GB2312"/>
          <w:sz w:val="32"/>
          <w:szCs w:val="32"/>
        </w:rPr>
      </w:pPr>
      <w:r>
        <w:rPr>
          <w:rFonts w:hint="eastAsia" w:ascii="仿宋_GB2312" w:hAnsi="仿宋" w:eastAsia="仿宋_GB2312"/>
          <w:sz w:val="32"/>
          <w:szCs w:val="32"/>
        </w:rPr>
        <w:t>附件：1.基层党支部评星定级基础项积分指标（试行）</w:t>
      </w:r>
    </w:p>
    <w:p>
      <w:pPr>
        <w:widowControl w:val="0"/>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2.基层党支部评星定级加减分项积分指标</w:t>
      </w:r>
    </w:p>
    <w:p>
      <w:pPr>
        <w:widowControl w:val="0"/>
        <w:spacing w:after="0" w:line="600" w:lineRule="exact"/>
        <w:rPr>
          <w:rFonts w:ascii="仿宋_GB2312" w:hAnsi="仿宋" w:eastAsia="仿宋_GB2312"/>
          <w:sz w:val="32"/>
          <w:szCs w:val="32"/>
        </w:rPr>
      </w:pPr>
    </w:p>
    <w:p>
      <w:pPr>
        <w:widowControl w:val="0"/>
        <w:spacing w:after="0" w:line="600" w:lineRule="exact"/>
        <w:rPr>
          <w:rFonts w:ascii="仿宋_GB2312" w:hAnsi="仿宋" w:eastAsia="仿宋_GB2312"/>
          <w:sz w:val="32"/>
          <w:szCs w:val="32"/>
        </w:rPr>
      </w:pPr>
    </w:p>
    <w:p>
      <w:pPr>
        <w:widowControl w:val="0"/>
        <w:spacing w:after="0" w:line="600" w:lineRule="exact"/>
        <w:rPr>
          <w:rFonts w:ascii="仿宋_GB2312" w:hAnsi="仿宋" w:eastAsia="仿宋_GB2312"/>
          <w:sz w:val="32"/>
          <w:szCs w:val="32"/>
        </w:rPr>
      </w:pPr>
      <w:r>
        <w:rPr>
          <w:rFonts w:hint="eastAsia" w:ascii="仿宋_GB2312" w:hAnsi="仿宋" w:eastAsia="仿宋_GB2312"/>
          <w:sz w:val="32"/>
          <w:szCs w:val="32"/>
        </w:rPr>
        <w:t xml:space="preserve">                            中共泰山护理职业学院委员会</w:t>
      </w:r>
    </w:p>
    <w:p>
      <w:pPr>
        <w:widowControl w:val="0"/>
        <w:spacing w:after="0" w:line="600" w:lineRule="exact"/>
        <w:rPr>
          <w:rFonts w:ascii="仿宋_GB2312" w:hAnsi="仿宋" w:eastAsia="仿宋_GB2312"/>
          <w:sz w:val="32"/>
          <w:szCs w:val="32"/>
        </w:rPr>
      </w:pPr>
      <w:r>
        <w:rPr>
          <w:rFonts w:hint="eastAsia" w:ascii="仿宋_GB2312" w:hAnsi="仿宋" w:eastAsia="仿宋_GB2312"/>
          <w:sz w:val="32"/>
          <w:szCs w:val="32"/>
        </w:rPr>
        <w:t xml:space="preserve">                                  2021年12月9日</w:t>
      </w:r>
    </w:p>
    <w:p>
      <w:pPr>
        <w:widowControl w:val="0"/>
        <w:spacing w:after="0" w:line="600" w:lineRule="exact"/>
        <w:rPr>
          <w:rFonts w:ascii="仿宋_GB2312" w:hAnsi="仿宋" w:eastAsia="仿宋_GB2312"/>
          <w:sz w:val="32"/>
          <w:szCs w:val="32"/>
        </w:rPr>
        <w:sectPr>
          <w:headerReference r:id="rId5" w:type="default"/>
          <w:footerReference r:id="rId7" w:type="default"/>
          <w:headerReference r:id="rId6" w:type="even"/>
          <w:pgSz w:w="12240" w:h="15840"/>
          <w:pgMar w:top="2098" w:right="1474" w:bottom="1985" w:left="1588" w:header="709" w:footer="709" w:gutter="0"/>
          <w:pgNumType w:fmt="numberInDash" w:start="1"/>
          <w:cols w:space="708" w:num="1"/>
          <w:docGrid w:linePitch="360" w:charSpace="0"/>
        </w:sectPr>
      </w:pPr>
    </w:p>
    <w:p>
      <w:pPr>
        <w:widowControl w:val="0"/>
        <w:spacing w:after="0" w:line="600" w:lineRule="exact"/>
        <w:rPr>
          <w:rFonts w:ascii="仿宋_GB2312" w:hAnsi="仿宋" w:eastAsia="仿宋_GB2312"/>
          <w:sz w:val="32"/>
          <w:szCs w:val="32"/>
        </w:rPr>
      </w:pPr>
      <w:r>
        <w:rPr>
          <w:rFonts w:hint="eastAsia" w:ascii="黑体" w:hAnsi="黑体" w:eastAsia="黑体"/>
          <w:sz w:val="32"/>
          <w:szCs w:val="32"/>
        </w:rPr>
        <w:t>附件1</w:t>
      </w:r>
      <w:r>
        <w:rPr>
          <w:rFonts w:hint="eastAsia" w:ascii="仿宋_GB2312" w:hAnsi="仿宋" w:eastAsia="仿宋_GB2312"/>
          <w:sz w:val="32"/>
          <w:szCs w:val="32"/>
        </w:rPr>
        <w:t xml:space="preserve"> </w:t>
      </w:r>
    </w:p>
    <w:p>
      <w:pPr>
        <w:widowControl w:val="0"/>
        <w:spacing w:after="0" w:line="600" w:lineRule="exact"/>
        <w:jc w:val="center"/>
        <w:rPr>
          <w:rFonts w:ascii="黑体" w:hAnsi="黑体" w:eastAsia="黑体"/>
          <w:sz w:val="32"/>
          <w:szCs w:val="32"/>
        </w:rPr>
      </w:pPr>
      <w:r>
        <w:rPr>
          <w:rFonts w:hint="eastAsia" w:ascii="黑体" w:hAnsi="黑体" w:eastAsia="黑体"/>
          <w:sz w:val="32"/>
          <w:szCs w:val="32"/>
        </w:rPr>
        <w:t>基层党支部评星定级基础项积分指标（试行）</w:t>
      </w:r>
    </w:p>
    <w:tbl>
      <w:tblPr>
        <w:tblStyle w:val="6"/>
        <w:tblpPr w:leftFromText="180" w:rightFromText="180" w:vertAnchor="text" w:horzAnchor="margin" w:tblpXSpec="center" w:tblpY="49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006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vAlign w:val="center"/>
          </w:tcPr>
          <w:p>
            <w:pPr>
              <w:widowControl w:val="0"/>
              <w:spacing w:after="0" w:line="240" w:lineRule="atLeast"/>
              <w:jc w:val="center"/>
              <w:rPr>
                <w:rFonts w:ascii="黑体" w:hAnsi="黑体" w:eastAsia="黑体"/>
                <w:sz w:val="24"/>
                <w:szCs w:val="24"/>
              </w:rPr>
            </w:pPr>
            <w:r>
              <w:rPr>
                <w:rFonts w:hint="eastAsia" w:ascii="黑体" w:hAnsi="黑体" w:eastAsia="黑体"/>
                <w:sz w:val="24"/>
                <w:szCs w:val="24"/>
              </w:rPr>
              <w:t>序号</w:t>
            </w:r>
          </w:p>
        </w:tc>
        <w:tc>
          <w:tcPr>
            <w:tcW w:w="1559" w:type="dxa"/>
            <w:vAlign w:val="center"/>
          </w:tcPr>
          <w:p>
            <w:pPr>
              <w:widowControl w:val="0"/>
              <w:spacing w:after="0" w:line="240" w:lineRule="atLeast"/>
              <w:jc w:val="center"/>
              <w:rPr>
                <w:rFonts w:ascii="黑体" w:hAnsi="黑体" w:eastAsia="黑体"/>
                <w:sz w:val="24"/>
                <w:szCs w:val="24"/>
              </w:rPr>
            </w:pPr>
            <w:r>
              <w:rPr>
                <w:rFonts w:hint="eastAsia" w:ascii="黑体" w:hAnsi="黑体" w:eastAsia="黑体"/>
                <w:sz w:val="24"/>
                <w:szCs w:val="24"/>
              </w:rPr>
              <w:t>项目及分值</w:t>
            </w:r>
          </w:p>
        </w:tc>
        <w:tc>
          <w:tcPr>
            <w:tcW w:w="10065" w:type="dxa"/>
            <w:vAlign w:val="center"/>
          </w:tcPr>
          <w:p>
            <w:pPr>
              <w:widowControl w:val="0"/>
              <w:spacing w:after="0" w:line="240" w:lineRule="atLeast"/>
              <w:jc w:val="center"/>
              <w:rPr>
                <w:rFonts w:ascii="黑体" w:hAnsi="黑体" w:eastAsia="黑体"/>
                <w:sz w:val="24"/>
                <w:szCs w:val="24"/>
              </w:rPr>
            </w:pPr>
            <w:r>
              <w:rPr>
                <w:rFonts w:hint="eastAsia" w:ascii="黑体" w:hAnsi="黑体" w:eastAsia="黑体"/>
                <w:sz w:val="24"/>
                <w:szCs w:val="24"/>
              </w:rPr>
              <w:t>具体指标</w:t>
            </w:r>
          </w:p>
        </w:tc>
        <w:tc>
          <w:tcPr>
            <w:tcW w:w="1701" w:type="dxa"/>
            <w:vAlign w:val="center"/>
          </w:tcPr>
          <w:p>
            <w:pPr>
              <w:widowControl w:val="0"/>
              <w:spacing w:after="0" w:line="240" w:lineRule="atLeast"/>
              <w:jc w:val="center"/>
              <w:rPr>
                <w:rFonts w:ascii="黑体" w:hAnsi="黑体" w:eastAsia="黑体"/>
                <w:sz w:val="24"/>
                <w:szCs w:val="24"/>
              </w:rPr>
            </w:pPr>
            <w:r>
              <w:rPr>
                <w:rFonts w:hint="eastAsia" w:ascii="黑体" w:hAnsi="黑体" w:eastAsia="黑体"/>
                <w:sz w:val="24"/>
                <w:szCs w:val="24"/>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17"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1</w:t>
            </w:r>
          </w:p>
        </w:tc>
        <w:tc>
          <w:tcPr>
            <w:tcW w:w="1559" w:type="dxa"/>
            <w:vMerge w:val="restart"/>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班子建设</w:t>
            </w:r>
            <w:r>
              <w:rPr>
                <w:rFonts w:hint="eastAsia" w:ascii="仿宋_GB2312" w:hAnsi="仿宋" w:eastAsia="仿宋_GB2312"/>
                <w:sz w:val="24"/>
                <w:szCs w:val="24"/>
              </w:rPr>
              <w:br w:type="textWrapping"/>
            </w:r>
            <w:r>
              <w:rPr>
                <w:rFonts w:hint="eastAsia" w:ascii="仿宋_GB2312" w:hAnsi="仿宋" w:eastAsia="仿宋_GB2312"/>
                <w:sz w:val="24"/>
                <w:szCs w:val="24"/>
              </w:rPr>
              <w:t>（20分）</w:t>
            </w: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⑴认真学习贯彻习近平新时代中国特色社会主义思想，学习贯彻习近平总书记对山东工作的重要批示指示精神，学习贯彻习近平总书记关于教育工作的重要批示指示精神，增强“四个意识”、坚定“四个自信”、做到“两个维护”。</w:t>
            </w:r>
          </w:p>
        </w:tc>
        <w:tc>
          <w:tcPr>
            <w:tcW w:w="1701" w:type="dxa"/>
            <w:vMerge w:val="restart"/>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第一、三项各 5 分，第二项10 分，根据落实情况酌情扣分。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⑵规范组织设置、按期换届、健全支委会、配强党支部书记，不断增强组织力。</w:t>
            </w:r>
          </w:p>
        </w:tc>
        <w:tc>
          <w:tcPr>
            <w:tcW w:w="1701"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⑶加强后备队伍建设，做好人才储备；严格执行党章和党内政治生活准则，认真贯彻落实民主集中制原则，有完善的支部议事规则和决策程序。</w:t>
            </w:r>
          </w:p>
        </w:tc>
        <w:tc>
          <w:tcPr>
            <w:tcW w:w="1701"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17"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2</w:t>
            </w:r>
          </w:p>
        </w:tc>
        <w:tc>
          <w:tcPr>
            <w:tcW w:w="1559" w:type="dxa"/>
            <w:vMerge w:val="restart"/>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工作运行</w:t>
            </w:r>
            <w:r>
              <w:rPr>
                <w:rFonts w:hint="eastAsia" w:ascii="仿宋_GB2312" w:hAnsi="仿宋" w:eastAsia="仿宋_GB2312"/>
                <w:sz w:val="24"/>
                <w:szCs w:val="24"/>
              </w:rPr>
              <w:br w:type="textWrapping"/>
            </w:r>
            <w:r>
              <w:rPr>
                <w:rFonts w:hint="eastAsia" w:ascii="仿宋_GB2312" w:hAnsi="仿宋" w:eastAsia="仿宋_GB2312"/>
                <w:sz w:val="24"/>
                <w:szCs w:val="24"/>
              </w:rPr>
              <w:t>（20分）</w:t>
            </w: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⑴认真制定党支部党员大会、党支部委员会及其会议、党小组及其会议、民主评议等工作制度，完善党支部基本运行规则。</w:t>
            </w:r>
          </w:p>
        </w:tc>
        <w:tc>
          <w:tcPr>
            <w:tcW w:w="1701" w:type="dxa"/>
            <w:vMerge w:val="restart"/>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第一项8分，第二、三、四项各4分，根据落实情况酌情扣分。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⑵把党建工作纳入总体工作布局，制定支部工作计划，带领党员认真落实上级党组织布置的各项工作任务。</w:t>
            </w:r>
          </w:p>
        </w:tc>
        <w:tc>
          <w:tcPr>
            <w:tcW w:w="1701"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⑶落实党务公开等监督约束机制，加强互相监督。</w:t>
            </w:r>
          </w:p>
        </w:tc>
        <w:tc>
          <w:tcPr>
            <w:tcW w:w="1701"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⑷健全党支部书记抓基层党建述职评议机制，自觉接受上级党组织和党员、群众评议。</w:t>
            </w:r>
          </w:p>
        </w:tc>
        <w:tc>
          <w:tcPr>
            <w:tcW w:w="1701"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17"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3</w:t>
            </w:r>
          </w:p>
        </w:tc>
        <w:tc>
          <w:tcPr>
            <w:tcW w:w="1559" w:type="dxa"/>
            <w:vMerge w:val="restart"/>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党员管理</w:t>
            </w:r>
            <w:r>
              <w:rPr>
                <w:rFonts w:hint="eastAsia" w:ascii="仿宋_GB2312" w:hAnsi="仿宋" w:eastAsia="仿宋_GB2312"/>
                <w:sz w:val="24"/>
                <w:szCs w:val="24"/>
              </w:rPr>
              <w:br w:type="textWrapping"/>
            </w:r>
            <w:r>
              <w:rPr>
                <w:rFonts w:hint="eastAsia" w:ascii="仿宋_GB2312" w:hAnsi="仿宋" w:eastAsia="仿宋_GB2312"/>
                <w:sz w:val="24"/>
                <w:szCs w:val="24"/>
              </w:rPr>
              <w:t>（20分）</w:t>
            </w: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⑴按照党内规定严格规范发展党员，常态化规范化开展发展党员工作，党员结构不断优化。落实支部班子成员联系优秀非党员青年教师制度，主动做好在非党员优秀青年教师和教学科研骨干、学术带头人、留学归国人员中发展党员工作，主动帮助和引导他们向党组织靠拢。</w:t>
            </w:r>
          </w:p>
        </w:tc>
        <w:tc>
          <w:tcPr>
            <w:tcW w:w="1701" w:type="dxa"/>
            <w:vMerge w:val="restart"/>
            <w:vAlign w:val="center"/>
          </w:tcPr>
          <w:p>
            <w:pPr>
              <w:widowControl w:val="0"/>
              <w:spacing w:after="0" w:line="240" w:lineRule="atLeast"/>
              <w:jc w:val="both"/>
              <w:rPr>
                <w:rFonts w:ascii="仿宋_GB2312" w:hAnsi="仿宋" w:eastAsia="仿宋_GB2312"/>
                <w:sz w:val="21"/>
                <w:szCs w:val="21"/>
              </w:rPr>
            </w:pPr>
            <w:r>
              <w:rPr>
                <w:rFonts w:hint="eastAsia" w:ascii="仿宋_GB2312" w:hAnsi="仿宋" w:eastAsia="仿宋_GB2312"/>
                <w:sz w:val="21"/>
                <w:szCs w:val="21"/>
              </w:rPr>
              <w:t>第一、二项每项6分（第一项得分：教师党员和积极分子数达到支部教职工总数70%及以上得6分，学生党员和积极分子数达到在校生总数的2%得6分，达不到的减2分）第三、四项每项 4 分，根据落实情况酌 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⑵开展“党员领航行动”，发挥党员先锋模范作用，探索党员量化积分管理；落实党员教育培训制度，有计划、有记录，学时达标；严格党员组织关系管理，开展党内评先树优活动，完善激励关怀帮扶机制。</w:t>
            </w:r>
          </w:p>
        </w:tc>
        <w:tc>
          <w:tcPr>
            <w:tcW w:w="1701" w:type="dxa"/>
            <w:vMerge w:val="continue"/>
            <w:vAlign w:val="center"/>
          </w:tcPr>
          <w:p>
            <w:pPr>
              <w:widowControl w:val="0"/>
              <w:spacing w:after="0" w:line="240" w:lineRule="atLeast"/>
              <w:jc w:val="both"/>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⑶组织党员开展革命传统教育、先进典型教育、警示教育、形势政策教育等党性教育活动。</w:t>
            </w:r>
          </w:p>
        </w:tc>
        <w:tc>
          <w:tcPr>
            <w:tcW w:w="1701" w:type="dxa"/>
            <w:vMerge w:val="continue"/>
            <w:vAlign w:val="center"/>
          </w:tcPr>
          <w:p>
            <w:pPr>
              <w:widowControl w:val="0"/>
              <w:spacing w:after="0" w:line="240" w:lineRule="atLeast"/>
              <w:jc w:val="both"/>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⑷认真落实中央八项规定精神，党员干部遵守党规党纪和国家法律法规，维护学校师生利益；规范稳妥处置不合格党员，对失联党员作出组织处置。</w:t>
            </w:r>
          </w:p>
        </w:tc>
        <w:tc>
          <w:tcPr>
            <w:tcW w:w="1701" w:type="dxa"/>
            <w:vMerge w:val="continue"/>
            <w:vAlign w:val="center"/>
          </w:tcPr>
          <w:p>
            <w:pPr>
              <w:widowControl w:val="0"/>
              <w:spacing w:after="0" w:line="240" w:lineRule="atLeast"/>
              <w:jc w:val="both"/>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7"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4</w:t>
            </w:r>
          </w:p>
        </w:tc>
        <w:tc>
          <w:tcPr>
            <w:tcW w:w="1559" w:type="dxa"/>
            <w:vMerge w:val="restart"/>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组织生活</w:t>
            </w:r>
            <w:r>
              <w:rPr>
                <w:rFonts w:hint="eastAsia" w:ascii="仿宋_GB2312" w:hAnsi="仿宋" w:eastAsia="仿宋_GB2312"/>
                <w:sz w:val="24"/>
                <w:szCs w:val="24"/>
              </w:rPr>
              <w:br w:type="textWrapping"/>
            </w:r>
            <w:r>
              <w:rPr>
                <w:rFonts w:hint="eastAsia" w:ascii="仿宋_GB2312" w:hAnsi="仿宋" w:eastAsia="仿宋_GB2312"/>
                <w:sz w:val="24"/>
                <w:szCs w:val="24"/>
              </w:rPr>
              <w:t>（15分）</w:t>
            </w: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⑴严格落实“三会一课”、组织生活会、谈心谈话、民主评议党员等基本制度；认真落实“主题党日+”，规范开展主题党日活动。</w:t>
            </w:r>
          </w:p>
        </w:tc>
        <w:tc>
          <w:tcPr>
            <w:tcW w:w="1701" w:type="dxa"/>
            <w:vMerge w:val="restart"/>
            <w:vAlign w:val="center"/>
          </w:tcPr>
          <w:p>
            <w:pPr>
              <w:widowControl w:val="0"/>
              <w:spacing w:after="0" w:line="240" w:lineRule="atLeast"/>
              <w:jc w:val="both"/>
              <w:rPr>
                <w:rFonts w:ascii="仿宋_GB2312" w:hAnsi="仿宋" w:eastAsia="仿宋_GB2312"/>
                <w:sz w:val="21"/>
                <w:szCs w:val="21"/>
              </w:rPr>
            </w:pPr>
            <w:r>
              <w:rPr>
                <w:rFonts w:hint="eastAsia" w:ascii="仿宋_GB2312" w:hAnsi="仿宋" w:eastAsia="仿宋_GB2312"/>
                <w:sz w:val="21"/>
                <w:szCs w:val="21"/>
              </w:rPr>
              <w:t>第一项10分，第二项5分，根据落实情况酌情扣分。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⑵党员领导干部带头参加所在党支部或党小组组织生活。</w:t>
            </w:r>
          </w:p>
        </w:tc>
        <w:tc>
          <w:tcPr>
            <w:tcW w:w="1701" w:type="dxa"/>
            <w:vMerge w:val="continue"/>
            <w:vAlign w:val="center"/>
          </w:tcPr>
          <w:p>
            <w:pPr>
              <w:widowControl w:val="0"/>
              <w:spacing w:after="0" w:line="240" w:lineRule="atLeast"/>
              <w:jc w:val="both"/>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5</w:t>
            </w:r>
          </w:p>
        </w:tc>
        <w:tc>
          <w:tcPr>
            <w:tcW w:w="1559" w:type="dxa"/>
            <w:vMerge w:val="restart"/>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基础保障</w:t>
            </w:r>
            <w:r>
              <w:rPr>
                <w:rFonts w:hint="eastAsia" w:ascii="仿宋_GB2312" w:hAnsi="仿宋" w:eastAsia="仿宋_GB2312"/>
                <w:sz w:val="24"/>
                <w:szCs w:val="24"/>
              </w:rPr>
              <w:br w:type="textWrapping"/>
            </w:r>
            <w:r>
              <w:rPr>
                <w:rFonts w:hint="eastAsia" w:ascii="仿宋_GB2312" w:hAnsi="仿宋" w:eastAsia="仿宋_GB2312"/>
                <w:sz w:val="24"/>
                <w:szCs w:val="24"/>
              </w:rPr>
              <w:t>（10分）</w:t>
            </w: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⑴按规定配备用好活动场所，功能完善、环境整洁。</w:t>
            </w:r>
          </w:p>
        </w:tc>
        <w:tc>
          <w:tcPr>
            <w:tcW w:w="1701" w:type="dxa"/>
            <w:vMerge w:val="restart"/>
            <w:vAlign w:val="center"/>
          </w:tcPr>
          <w:p>
            <w:pPr>
              <w:widowControl w:val="0"/>
              <w:spacing w:after="0" w:line="240" w:lineRule="atLeast"/>
              <w:jc w:val="both"/>
              <w:rPr>
                <w:rFonts w:ascii="仿宋_GB2312" w:hAnsi="仿宋" w:eastAsia="仿宋_GB2312"/>
                <w:sz w:val="21"/>
                <w:szCs w:val="21"/>
              </w:rPr>
            </w:pPr>
            <w:r>
              <w:rPr>
                <w:rFonts w:hint="eastAsia" w:ascii="仿宋_GB2312" w:hAnsi="仿宋" w:eastAsia="仿宋_GB2312"/>
                <w:sz w:val="21"/>
                <w:szCs w:val="21"/>
              </w:rPr>
              <w:t>党建工作经</w:t>
            </w:r>
            <w:r>
              <w:rPr>
                <w:rFonts w:hint="eastAsia" w:ascii="仿宋_GB2312" w:hAnsi="仿宋" w:eastAsia="仿宋_GB2312"/>
                <w:sz w:val="21"/>
                <w:szCs w:val="21"/>
              </w:rPr>
              <w:br w:type="textWrapping"/>
            </w:r>
            <w:r>
              <w:rPr>
                <w:rFonts w:hint="eastAsia" w:ascii="仿宋_GB2312" w:hAnsi="仿宋" w:eastAsia="仿宋_GB2312"/>
                <w:sz w:val="21"/>
                <w:szCs w:val="21"/>
              </w:rPr>
              <w:t>费使用不规范的扣5分，党建档案不规范的扣3分，其他根据落实情况酌情扣分。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⑵按规定使用党建工作经费，规范党费收缴、管理和使用，保障支部工作开展。</w:t>
            </w:r>
          </w:p>
        </w:tc>
        <w:tc>
          <w:tcPr>
            <w:tcW w:w="1701" w:type="dxa"/>
            <w:vMerge w:val="continue"/>
            <w:vAlign w:val="center"/>
          </w:tcPr>
          <w:p>
            <w:pPr>
              <w:widowControl w:val="0"/>
              <w:spacing w:after="0" w:line="240" w:lineRule="atLeast"/>
              <w:jc w:val="both"/>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⑶党建有工作制度、有专人开展工作、有党建阵地，综合利用各类媒体加大党建工作宣传。</w:t>
            </w:r>
          </w:p>
        </w:tc>
        <w:tc>
          <w:tcPr>
            <w:tcW w:w="1701" w:type="dxa"/>
            <w:vMerge w:val="continue"/>
            <w:vAlign w:val="center"/>
          </w:tcPr>
          <w:p>
            <w:pPr>
              <w:widowControl w:val="0"/>
              <w:spacing w:after="0" w:line="240" w:lineRule="atLeast"/>
              <w:jc w:val="both"/>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⑷规范党建档案管理，有必要的工作档案资料，记录规范、内容完善、更新及时。</w:t>
            </w:r>
          </w:p>
        </w:tc>
        <w:tc>
          <w:tcPr>
            <w:tcW w:w="1701" w:type="dxa"/>
            <w:vMerge w:val="continue"/>
            <w:vAlign w:val="center"/>
          </w:tcPr>
          <w:p>
            <w:pPr>
              <w:widowControl w:val="0"/>
              <w:spacing w:after="0" w:line="240" w:lineRule="atLeast"/>
              <w:jc w:val="both"/>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7" w:type="dxa"/>
            <w:vMerge w:val="continue"/>
            <w:vAlign w:val="center"/>
          </w:tcPr>
          <w:p>
            <w:pPr>
              <w:widowControl w:val="0"/>
              <w:spacing w:after="0" w:line="240" w:lineRule="atLeast"/>
              <w:jc w:val="center"/>
              <w:rPr>
                <w:rFonts w:ascii="仿宋_GB2312" w:hAnsi="仿宋" w:eastAsia="仿宋_GB2312"/>
                <w:sz w:val="24"/>
                <w:szCs w:val="24"/>
              </w:rPr>
            </w:pPr>
          </w:p>
        </w:tc>
        <w:tc>
          <w:tcPr>
            <w:tcW w:w="1559" w:type="dxa"/>
            <w:vMerge w:val="continue"/>
            <w:vAlign w:val="center"/>
          </w:tcPr>
          <w:p>
            <w:pPr>
              <w:widowControl w:val="0"/>
              <w:spacing w:after="0" w:line="240" w:lineRule="atLeast"/>
              <w:jc w:val="center"/>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⑸用好“灯塔—党建在线”综合管理平台，及时据实上传、维护、更新平台各系统内容。</w:t>
            </w:r>
          </w:p>
        </w:tc>
        <w:tc>
          <w:tcPr>
            <w:tcW w:w="1701" w:type="dxa"/>
            <w:vMerge w:val="continue"/>
            <w:vAlign w:val="center"/>
          </w:tcPr>
          <w:p>
            <w:pPr>
              <w:widowControl w:val="0"/>
              <w:spacing w:after="0" w:line="240" w:lineRule="atLeast"/>
              <w:jc w:val="both"/>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6</w:t>
            </w:r>
          </w:p>
        </w:tc>
        <w:tc>
          <w:tcPr>
            <w:tcW w:w="1559" w:type="dxa"/>
            <w:vMerge w:val="restart"/>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作用发挥</w:t>
            </w:r>
            <w:r>
              <w:rPr>
                <w:rFonts w:hint="eastAsia" w:ascii="仿宋_GB2312" w:hAnsi="仿宋" w:eastAsia="仿宋_GB2312"/>
                <w:sz w:val="24"/>
                <w:szCs w:val="24"/>
              </w:rPr>
              <w:br w:type="textWrapping"/>
            </w:r>
            <w:r>
              <w:rPr>
                <w:rFonts w:hint="eastAsia" w:ascii="仿宋_GB2312" w:hAnsi="仿宋" w:eastAsia="仿宋_GB2312"/>
                <w:sz w:val="24"/>
                <w:szCs w:val="24"/>
              </w:rPr>
              <w:t>（15分）</w:t>
            </w: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⑴认真学习上级关于党建工作的政策文件、会议精神等，抓好相关工作制度的贯彻落实，按照上 级党组织要求确保完成年度重点工作任务。</w:t>
            </w:r>
          </w:p>
        </w:tc>
        <w:tc>
          <w:tcPr>
            <w:tcW w:w="1701" w:type="dxa"/>
            <w:vMerge w:val="restart"/>
            <w:vAlign w:val="center"/>
          </w:tcPr>
          <w:p>
            <w:pPr>
              <w:widowControl w:val="0"/>
              <w:spacing w:after="0" w:line="240" w:lineRule="atLeast"/>
              <w:jc w:val="both"/>
              <w:rPr>
                <w:rFonts w:ascii="仿宋_GB2312" w:hAnsi="仿宋" w:eastAsia="仿宋_GB2312"/>
                <w:sz w:val="21"/>
                <w:szCs w:val="21"/>
              </w:rPr>
            </w:pPr>
            <w:r>
              <w:rPr>
                <w:rFonts w:hint="eastAsia" w:ascii="仿宋_GB2312" w:hAnsi="仿宋" w:eastAsia="仿宋_GB2312"/>
                <w:sz w:val="21"/>
                <w:szCs w:val="21"/>
              </w:rPr>
              <w:t>每项3分，根据落实情况酌情扣分。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7" w:type="dxa"/>
            <w:vMerge w:val="continue"/>
            <w:vAlign w:val="center"/>
          </w:tcPr>
          <w:p>
            <w:pPr>
              <w:widowControl w:val="0"/>
              <w:spacing w:after="0" w:line="240" w:lineRule="atLeast"/>
              <w:jc w:val="both"/>
              <w:rPr>
                <w:rFonts w:ascii="仿宋_GB2312" w:hAnsi="仿宋" w:eastAsia="仿宋_GB2312"/>
                <w:sz w:val="24"/>
                <w:szCs w:val="24"/>
              </w:rPr>
            </w:pPr>
          </w:p>
        </w:tc>
        <w:tc>
          <w:tcPr>
            <w:tcW w:w="1559" w:type="dxa"/>
            <w:vMerge w:val="continue"/>
            <w:vAlign w:val="center"/>
          </w:tcPr>
          <w:p>
            <w:pPr>
              <w:widowControl w:val="0"/>
              <w:spacing w:after="0" w:line="240" w:lineRule="atLeast"/>
              <w:jc w:val="both"/>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⑵认真落实党建工作责任制，领导班子成员按照“一岗双责”要求，结合分管工作抓好党建工作；党支部书记履行“第一责任人”职责，支部委员各负其责；抓好意识形态工作，积极践行群众路线，密切联系服务群众、师生。</w:t>
            </w:r>
          </w:p>
        </w:tc>
        <w:tc>
          <w:tcPr>
            <w:tcW w:w="1701" w:type="dxa"/>
            <w:vMerge w:val="continue"/>
          </w:tcPr>
          <w:p>
            <w:pPr>
              <w:widowControl w:val="0"/>
              <w:spacing w:after="0"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vMerge w:val="continue"/>
            <w:vAlign w:val="center"/>
          </w:tcPr>
          <w:p>
            <w:pPr>
              <w:widowControl w:val="0"/>
              <w:spacing w:after="0" w:line="240" w:lineRule="atLeast"/>
              <w:jc w:val="both"/>
              <w:rPr>
                <w:rFonts w:ascii="仿宋_GB2312" w:hAnsi="仿宋" w:eastAsia="仿宋_GB2312"/>
                <w:sz w:val="24"/>
                <w:szCs w:val="24"/>
              </w:rPr>
            </w:pPr>
          </w:p>
        </w:tc>
        <w:tc>
          <w:tcPr>
            <w:tcW w:w="1559" w:type="dxa"/>
            <w:vMerge w:val="continue"/>
            <w:vAlign w:val="center"/>
          </w:tcPr>
          <w:p>
            <w:pPr>
              <w:widowControl w:val="0"/>
              <w:spacing w:after="0" w:line="240" w:lineRule="atLeast"/>
              <w:jc w:val="both"/>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⑶切实解决“两张皮”问题，坚持党建工作与教育教学工作有机融合、一体推进，找准工作结合 点、切入点，创建党建品牌，打造工作样板，建设服务型党组织。</w:t>
            </w:r>
          </w:p>
        </w:tc>
        <w:tc>
          <w:tcPr>
            <w:tcW w:w="1701" w:type="dxa"/>
            <w:vMerge w:val="continue"/>
          </w:tcPr>
          <w:p>
            <w:pPr>
              <w:widowControl w:val="0"/>
              <w:spacing w:after="0"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7" w:type="dxa"/>
            <w:vMerge w:val="continue"/>
            <w:vAlign w:val="center"/>
          </w:tcPr>
          <w:p>
            <w:pPr>
              <w:widowControl w:val="0"/>
              <w:spacing w:after="0" w:line="240" w:lineRule="atLeast"/>
              <w:jc w:val="both"/>
              <w:rPr>
                <w:rFonts w:ascii="仿宋_GB2312" w:hAnsi="仿宋" w:eastAsia="仿宋_GB2312"/>
                <w:sz w:val="24"/>
                <w:szCs w:val="24"/>
              </w:rPr>
            </w:pPr>
          </w:p>
        </w:tc>
        <w:tc>
          <w:tcPr>
            <w:tcW w:w="1559" w:type="dxa"/>
            <w:vMerge w:val="continue"/>
            <w:vAlign w:val="center"/>
          </w:tcPr>
          <w:p>
            <w:pPr>
              <w:widowControl w:val="0"/>
              <w:spacing w:after="0" w:line="240" w:lineRule="atLeast"/>
              <w:jc w:val="both"/>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⑷推进党建工作创新，总结运用支部工作法，努力实现“一支部一特色、一学校一品牌”；注重新媒体手段，提高组织生活实效性，推动党建工作信息化水平。</w:t>
            </w:r>
          </w:p>
        </w:tc>
        <w:tc>
          <w:tcPr>
            <w:tcW w:w="1701" w:type="dxa"/>
            <w:vMerge w:val="continue"/>
          </w:tcPr>
          <w:p>
            <w:pPr>
              <w:widowControl w:val="0"/>
              <w:spacing w:after="0" w:line="240" w:lineRule="atLeas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7" w:type="dxa"/>
            <w:vMerge w:val="continue"/>
            <w:vAlign w:val="center"/>
          </w:tcPr>
          <w:p>
            <w:pPr>
              <w:widowControl w:val="0"/>
              <w:spacing w:after="0" w:line="240" w:lineRule="atLeast"/>
              <w:jc w:val="both"/>
              <w:rPr>
                <w:rFonts w:ascii="仿宋_GB2312" w:hAnsi="仿宋" w:eastAsia="仿宋_GB2312"/>
                <w:sz w:val="24"/>
                <w:szCs w:val="24"/>
              </w:rPr>
            </w:pPr>
          </w:p>
        </w:tc>
        <w:tc>
          <w:tcPr>
            <w:tcW w:w="1559" w:type="dxa"/>
            <w:vMerge w:val="continue"/>
            <w:vAlign w:val="center"/>
          </w:tcPr>
          <w:p>
            <w:pPr>
              <w:widowControl w:val="0"/>
              <w:spacing w:after="0" w:line="240" w:lineRule="atLeast"/>
              <w:jc w:val="both"/>
              <w:rPr>
                <w:rFonts w:ascii="仿宋_GB2312" w:hAnsi="仿宋" w:eastAsia="仿宋_GB2312"/>
                <w:sz w:val="24"/>
                <w:szCs w:val="24"/>
              </w:rPr>
            </w:pPr>
          </w:p>
        </w:tc>
        <w:tc>
          <w:tcPr>
            <w:tcW w:w="10065"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⑸加强师生思想政治建设，落实立德树人根本任务，推动学校高质量发展；加强校园文化和精神文明建设，推动形成良好校风教风学风。</w:t>
            </w:r>
          </w:p>
        </w:tc>
        <w:tc>
          <w:tcPr>
            <w:tcW w:w="1701" w:type="dxa"/>
            <w:vMerge w:val="continue"/>
          </w:tcPr>
          <w:p>
            <w:pPr>
              <w:widowControl w:val="0"/>
              <w:spacing w:after="0" w:line="240" w:lineRule="atLeast"/>
              <w:jc w:val="center"/>
              <w:rPr>
                <w:rFonts w:ascii="仿宋_GB2312" w:hAnsi="仿宋" w:eastAsia="仿宋_GB2312"/>
                <w:sz w:val="24"/>
                <w:szCs w:val="24"/>
              </w:rPr>
            </w:pPr>
          </w:p>
        </w:tc>
      </w:tr>
    </w:tbl>
    <w:p>
      <w:pPr>
        <w:widowControl w:val="0"/>
        <w:spacing w:after="0" w:line="600" w:lineRule="exact"/>
        <w:rPr>
          <w:rFonts w:ascii="仿宋_GB2312" w:hAnsi="仿宋" w:eastAsia="仿宋_GB2312"/>
          <w:sz w:val="32"/>
          <w:szCs w:val="32"/>
        </w:rPr>
        <w:sectPr>
          <w:pgSz w:w="15840" w:h="12240" w:orient="landscape"/>
          <w:pgMar w:top="1588" w:right="2098" w:bottom="1474" w:left="1985" w:header="709" w:footer="709" w:gutter="0"/>
          <w:pgNumType w:fmt="numberInDash" w:start="1"/>
          <w:cols w:space="708" w:num="1"/>
          <w:docGrid w:linePitch="360" w:charSpace="0"/>
        </w:sectPr>
      </w:pPr>
    </w:p>
    <w:p>
      <w:pPr>
        <w:widowControl w:val="0"/>
        <w:spacing w:after="0" w:line="600" w:lineRule="exact"/>
        <w:rPr>
          <w:rFonts w:ascii="黑体" w:hAnsi="黑体" w:eastAsia="黑体"/>
          <w:sz w:val="32"/>
          <w:szCs w:val="32"/>
        </w:rPr>
      </w:pPr>
      <w:r>
        <w:rPr>
          <w:rFonts w:hint="eastAsia" w:ascii="黑体" w:hAnsi="黑体" w:eastAsia="黑体"/>
          <w:sz w:val="32"/>
          <w:szCs w:val="32"/>
        </w:rPr>
        <w:t xml:space="preserve">附件2 </w:t>
      </w:r>
    </w:p>
    <w:p>
      <w:pPr>
        <w:widowControl w:val="0"/>
        <w:spacing w:after="0" w:line="600" w:lineRule="exact"/>
        <w:jc w:val="center"/>
        <w:rPr>
          <w:rFonts w:ascii="黑体" w:hAnsi="黑体" w:eastAsia="黑体"/>
          <w:sz w:val="32"/>
          <w:szCs w:val="32"/>
        </w:rPr>
      </w:pPr>
      <w:r>
        <w:rPr>
          <w:rFonts w:hint="eastAsia" w:ascii="黑体" w:hAnsi="黑体" w:eastAsia="黑体"/>
          <w:sz w:val="32"/>
          <w:szCs w:val="32"/>
        </w:rPr>
        <w:t>基层党支部评星定级加减分项积分指标</w:t>
      </w:r>
    </w:p>
    <w:p>
      <w:pPr>
        <w:widowControl w:val="0"/>
        <w:spacing w:after="0" w:line="600" w:lineRule="exact"/>
        <w:jc w:val="center"/>
        <w:rPr>
          <w:rFonts w:ascii="仿宋_GB2312" w:hAnsi="仿宋" w:eastAsia="仿宋_GB2312"/>
          <w:sz w:val="32"/>
          <w:szCs w:val="32"/>
        </w:rPr>
      </w:pPr>
    </w:p>
    <w:tbl>
      <w:tblPr>
        <w:tblStyle w:val="6"/>
        <w:tblW w:w="14034"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60"/>
        <w:gridCol w:w="1006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50" w:type="dxa"/>
            <w:vAlign w:val="center"/>
          </w:tcPr>
          <w:p>
            <w:pPr>
              <w:widowControl w:val="0"/>
              <w:spacing w:after="0" w:line="240" w:lineRule="atLeast"/>
              <w:jc w:val="center"/>
              <w:rPr>
                <w:rFonts w:ascii="黑体" w:hAnsi="黑体" w:eastAsia="黑体"/>
                <w:sz w:val="24"/>
                <w:szCs w:val="24"/>
              </w:rPr>
            </w:pPr>
            <w:r>
              <w:rPr>
                <w:rFonts w:hint="eastAsia" w:ascii="黑体" w:hAnsi="黑体" w:eastAsia="黑体"/>
                <w:sz w:val="24"/>
                <w:szCs w:val="24"/>
              </w:rPr>
              <w:t>序号</w:t>
            </w:r>
          </w:p>
        </w:tc>
        <w:tc>
          <w:tcPr>
            <w:tcW w:w="1560" w:type="dxa"/>
            <w:vAlign w:val="center"/>
          </w:tcPr>
          <w:p>
            <w:pPr>
              <w:widowControl w:val="0"/>
              <w:spacing w:after="0" w:line="240" w:lineRule="atLeast"/>
              <w:jc w:val="center"/>
              <w:rPr>
                <w:rFonts w:ascii="黑体" w:hAnsi="黑体" w:eastAsia="黑体"/>
                <w:sz w:val="24"/>
                <w:szCs w:val="24"/>
              </w:rPr>
            </w:pPr>
            <w:r>
              <w:rPr>
                <w:rFonts w:hint="eastAsia" w:ascii="黑体" w:hAnsi="黑体" w:eastAsia="黑体"/>
                <w:sz w:val="24"/>
                <w:szCs w:val="24"/>
              </w:rPr>
              <w:t>项目</w:t>
            </w:r>
          </w:p>
        </w:tc>
        <w:tc>
          <w:tcPr>
            <w:tcW w:w="10064" w:type="dxa"/>
            <w:vAlign w:val="center"/>
          </w:tcPr>
          <w:p>
            <w:pPr>
              <w:widowControl w:val="0"/>
              <w:spacing w:after="0" w:line="240" w:lineRule="atLeast"/>
              <w:jc w:val="center"/>
              <w:rPr>
                <w:rFonts w:ascii="黑体" w:hAnsi="黑体" w:eastAsia="黑体"/>
                <w:sz w:val="24"/>
                <w:szCs w:val="24"/>
              </w:rPr>
            </w:pPr>
            <w:r>
              <w:rPr>
                <w:rFonts w:hint="eastAsia" w:ascii="黑体" w:hAnsi="黑体" w:eastAsia="黑体"/>
                <w:sz w:val="24"/>
                <w:szCs w:val="24"/>
              </w:rPr>
              <w:t>具体指标</w:t>
            </w:r>
          </w:p>
        </w:tc>
        <w:tc>
          <w:tcPr>
            <w:tcW w:w="1560" w:type="dxa"/>
            <w:vAlign w:val="center"/>
          </w:tcPr>
          <w:p>
            <w:pPr>
              <w:widowControl w:val="0"/>
              <w:spacing w:after="0" w:line="240" w:lineRule="atLeast"/>
              <w:jc w:val="center"/>
              <w:rPr>
                <w:rFonts w:ascii="黑体" w:hAnsi="黑体" w:eastAsia="黑体"/>
                <w:sz w:val="24"/>
                <w:szCs w:val="24"/>
              </w:rPr>
            </w:pPr>
            <w:r>
              <w:rPr>
                <w:rFonts w:hint="eastAsia" w:ascii="黑体" w:hAnsi="黑体" w:eastAsia="黑体"/>
                <w:sz w:val="24"/>
                <w:szCs w:val="24"/>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0"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1</w:t>
            </w:r>
          </w:p>
        </w:tc>
        <w:tc>
          <w:tcPr>
            <w:tcW w:w="1560"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加分项</w:t>
            </w: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党支部或所属党员受到市级以上表彰奖励的。</w:t>
            </w:r>
          </w:p>
        </w:tc>
        <w:tc>
          <w:tcPr>
            <w:tcW w:w="1560" w:type="dxa"/>
            <w:vMerge w:val="restart"/>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 xml:space="preserve">   根据党支部发挥作用情况，适当予以加分，每项最多加5分，累计加分不超 过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0" w:type="dxa"/>
            <w:vMerge w:val="continue"/>
            <w:vAlign w:val="center"/>
          </w:tcPr>
          <w:p>
            <w:pPr>
              <w:widowControl w:val="0"/>
              <w:spacing w:after="0" w:line="240" w:lineRule="atLeast"/>
              <w:jc w:val="center"/>
              <w:rPr>
                <w:rFonts w:ascii="仿宋_GB2312" w:hAnsi="仿宋" w:eastAsia="仿宋_GB2312"/>
                <w:sz w:val="24"/>
                <w:szCs w:val="24"/>
              </w:rPr>
            </w:pPr>
          </w:p>
        </w:tc>
        <w:tc>
          <w:tcPr>
            <w:tcW w:w="1560" w:type="dxa"/>
            <w:vMerge w:val="continue"/>
            <w:vAlign w:val="center"/>
          </w:tcPr>
          <w:p>
            <w:pPr>
              <w:widowControl w:val="0"/>
              <w:spacing w:after="0" w:line="240" w:lineRule="atLeast"/>
              <w:jc w:val="center"/>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在急难险重任务中发挥突出作用、作出重大贡献的。</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0" w:type="dxa"/>
            <w:vMerge w:val="continue"/>
            <w:vAlign w:val="center"/>
          </w:tcPr>
          <w:p>
            <w:pPr>
              <w:widowControl w:val="0"/>
              <w:spacing w:after="0" w:line="240" w:lineRule="atLeast"/>
              <w:jc w:val="center"/>
              <w:rPr>
                <w:rFonts w:ascii="仿宋_GB2312" w:hAnsi="仿宋" w:eastAsia="仿宋_GB2312"/>
                <w:sz w:val="24"/>
                <w:szCs w:val="24"/>
              </w:rPr>
            </w:pPr>
          </w:p>
        </w:tc>
        <w:tc>
          <w:tcPr>
            <w:tcW w:w="1560" w:type="dxa"/>
            <w:vMerge w:val="continue"/>
            <w:vAlign w:val="center"/>
          </w:tcPr>
          <w:p>
            <w:pPr>
              <w:widowControl w:val="0"/>
              <w:spacing w:after="0" w:line="240" w:lineRule="atLeast"/>
              <w:jc w:val="center"/>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承担上级试点工作任务并取得显著成效的。</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0" w:type="dxa"/>
            <w:vMerge w:val="continue"/>
            <w:vAlign w:val="center"/>
          </w:tcPr>
          <w:p>
            <w:pPr>
              <w:widowControl w:val="0"/>
              <w:spacing w:after="0" w:line="240" w:lineRule="atLeast"/>
              <w:jc w:val="center"/>
              <w:rPr>
                <w:rFonts w:ascii="仿宋_GB2312" w:hAnsi="仿宋" w:eastAsia="仿宋_GB2312"/>
                <w:sz w:val="24"/>
                <w:szCs w:val="24"/>
              </w:rPr>
            </w:pPr>
          </w:p>
        </w:tc>
        <w:tc>
          <w:tcPr>
            <w:tcW w:w="1560" w:type="dxa"/>
            <w:vMerge w:val="continue"/>
            <w:vAlign w:val="center"/>
          </w:tcPr>
          <w:p>
            <w:pPr>
              <w:widowControl w:val="0"/>
              <w:spacing w:after="0" w:line="240" w:lineRule="atLeast"/>
              <w:jc w:val="center"/>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在上级部署安排的工作中，积极主动，工作成效显著，受到市级以上表扬的。</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0" w:type="dxa"/>
            <w:vMerge w:val="continue"/>
            <w:vAlign w:val="center"/>
          </w:tcPr>
          <w:p>
            <w:pPr>
              <w:widowControl w:val="0"/>
              <w:spacing w:after="0" w:line="240" w:lineRule="atLeast"/>
              <w:jc w:val="center"/>
              <w:rPr>
                <w:rFonts w:ascii="仿宋_GB2312" w:hAnsi="仿宋" w:eastAsia="仿宋_GB2312"/>
                <w:sz w:val="24"/>
                <w:szCs w:val="24"/>
              </w:rPr>
            </w:pPr>
          </w:p>
        </w:tc>
        <w:tc>
          <w:tcPr>
            <w:tcW w:w="1560" w:type="dxa"/>
            <w:vMerge w:val="continue"/>
            <w:vAlign w:val="center"/>
          </w:tcPr>
          <w:p>
            <w:pPr>
              <w:widowControl w:val="0"/>
              <w:spacing w:after="0" w:line="240" w:lineRule="atLeast"/>
              <w:jc w:val="center"/>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结合实际抓党建，形成具有自身优势和特色的党建工作亮点、党建工作品牌。</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0" w:type="dxa"/>
            <w:vMerge w:val="continue"/>
            <w:vAlign w:val="center"/>
          </w:tcPr>
          <w:p>
            <w:pPr>
              <w:widowControl w:val="0"/>
              <w:spacing w:after="0" w:line="240" w:lineRule="atLeast"/>
              <w:jc w:val="center"/>
              <w:rPr>
                <w:rFonts w:ascii="仿宋_GB2312" w:hAnsi="仿宋" w:eastAsia="仿宋_GB2312"/>
                <w:sz w:val="24"/>
                <w:szCs w:val="24"/>
              </w:rPr>
            </w:pPr>
          </w:p>
        </w:tc>
        <w:tc>
          <w:tcPr>
            <w:tcW w:w="1560" w:type="dxa"/>
            <w:vMerge w:val="continue"/>
            <w:vAlign w:val="center"/>
          </w:tcPr>
          <w:p>
            <w:pPr>
              <w:widowControl w:val="0"/>
              <w:spacing w:after="0" w:line="240" w:lineRule="atLeast"/>
              <w:jc w:val="center"/>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其他加分情形。</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0"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2</w:t>
            </w:r>
          </w:p>
        </w:tc>
        <w:tc>
          <w:tcPr>
            <w:tcW w:w="1560" w:type="dxa"/>
            <w:vMerge w:val="restart"/>
            <w:noWrap/>
            <w:vAlign w:val="center"/>
          </w:tcPr>
          <w:p>
            <w:pPr>
              <w:widowControl w:val="0"/>
              <w:spacing w:after="0" w:line="240" w:lineRule="atLeast"/>
              <w:jc w:val="center"/>
              <w:rPr>
                <w:rFonts w:ascii="仿宋_GB2312" w:hAnsi="仿宋" w:eastAsia="仿宋_GB2312"/>
                <w:sz w:val="24"/>
                <w:szCs w:val="24"/>
              </w:rPr>
            </w:pPr>
            <w:r>
              <w:rPr>
                <w:rFonts w:hint="eastAsia" w:ascii="仿宋_GB2312" w:hAnsi="仿宋" w:eastAsia="仿宋_GB2312"/>
                <w:sz w:val="24"/>
                <w:szCs w:val="24"/>
              </w:rPr>
              <w:t>减分项</w:t>
            </w: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造成重大失误、重大损失或出现重大舆情、群体性事件的。</w:t>
            </w:r>
          </w:p>
        </w:tc>
        <w:tc>
          <w:tcPr>
            <w:tcW w:w="1560" w:type="dxa"/>
            <w:vMerge w:val="restart"/>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 xml:space="preserve">  根据情节轻重，给予一次不少于20分的减分。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0" w:type="dxa"/>
            <w:vMerge w:val="continue"/>
            <w:vAlign w:val="center"/>
          </w:tcPr>
          <w:p>
            <w:pPr>
              <w:widowControl w:val="0"/>
              <w:spacing w:after="0" w:line="240" w:lineRule="atLeast"/>
              <w:jc w:val="both"/>
              <w:rPr>
                <w:rFonts w:ascii="仿宋_GB2312" w:hAnsi="仿宋" w:eastAsia="仿宋_GB2312"/>
                <w:sz w:val="24"/>
                <w:szCs w:val="24"/>
              </w:rPr>
            </w:pP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上级巡视巡察和日常调研督导发现突出问题，造成不良影响的。</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0" w:type="dxa"/>
            <w:vMerge w:val="continue"/>
            <w:vAlign w:val="center"/>
          </w:tcPr>
          <w:p>
            <w:pPr>
              <w:widowControl w:val="0"/>
              <w:spacing w:after="0" w:line="240" w:lineRule="atLeast"/>
              <w:jc w:val="both"/>
              <w:rPr>
                <w:rFonts w:ascii="仿宋_GB2312" w:hAnsi="仿宋" w:eastAsia="仿宋_GB2312"/>
                <w:sz w:val="24"/>
                <w:szCs w:val="24"/>
              </w:rPr>
            </w:pP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支委会成员严重违纪违法或多名党员受到党纪政务处分的。</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0" w:type="dxa"/>
            <w:vMerge w:val="continue"/>
            <w:vAlign w:val="center"/>
          </w:tcPr>
          <w:p>
            <w:pPr>
              <w:widowControl w:val="0"/>
              <w:spacing w:after="0" w:line="240" w:lineRule="atLeast"/>
              <w:jc w:val="both"/>
              <w:rPr>
                <w:rFonts w:ascii="仿宋_GB2312" w:hAnsi="仿宋" w:eastAsia="仿宋_GB2312"/>
                <w:sz w:val="24"/>
                <w:szCs w:val="24"/>
              </w:rPr>
            </w:pP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思想政治建设严重不到位，立德树人出现严重问题的。</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0" w:type="dxa"/>
            <w:vMerge w:val="continue"/>
            <w:vAlign w:val="center"/>
          </w:tcPr>
          <w:p>
            <w:pPr>
              <w:widowControl w:val="0"/>
              <w:spacing w:after="0" w:line="240" w:lineRule="atLeast"/>
              <w:jc w:val="both"/>
              <w:rPr>
                <w:rFonts w:ascii="仿宋_GB2312" w:hAnsi="仿宋" w:eastAsia="仿宋_GB2312"/>
                <w:sz w:val="24"/>
                <w:szCs w:val="24"/>
              </w:rPr>
            </w:pP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c>
          <w:tcPr>
            <w:tcW w:w="10064" w:type="dxa"/>
            <w:vAlign w:val="center"/>
          </w:tcPr>
          <w:p>
            <w:pPr>
              <w:widowControl w:val="0"/>
              <w:spacing w:after="0" w:line="240" w:lineRule="atLeast"/>
              <w:jc w:val="both"/>
              <w:rPr>
                <w:rFonts w:ascii="仿宋_GB2312" w:hAnsi="仿宋" w:eastAsia="仿宋_GB2312"/>
                <w:sz w:val="24"/>
                <w:szCs w:val="24"/>
              </w:rPr>
            </w:pPr>
            <w:r>
              <w:rPr>
                <w:rFonts w:hint="eastAsia" w:ascii="仿宋_GB2312" w:hAnsi="仿宋" w:eastAsia="仿宋_GB2312"/>
                <w:sz w:val="24"/>
                <w:szCs w:val="24"/>
              </w:rPr>
              <w:t>其他减分情形。</w:t>
            </w:r>
          </w:p>
        </w:tc>
        <w:tc>
          <w:tcPr>
            <w:tcW w:w="1560" w:type="dxa"/>
            <w:vMerge w:val="continue"/>
            <w:vAlign w:val="center"/>
          </w:tcPr>
          <w:p>
            <w:pPr>
              <w:widowControl w:val="0"/>
              <w:spacing w:after="0" w:line="240" w:lineRule="atLeast"/>
              <w:jc w:val="both"/>
              <w:rPr>
                <w:rFonts w:ascii="仿宋_GB2312" w:hAnsi="仿宋" w:eastAsia="仿宋_GB2312"/>
                <w:sz w:val="24"/>
                <w:szCs w:val="24"/>
              </w:rPr>
            </w:pPr>
          </w:p>
        </w:tc>
      </w:tr>
    </w:tbl>
    <w:p>
      <w:pPr>
        <w:widowControl w:val="0"/>
        <w:spacing w:after="0" w:line="600" w:lineRule="exact"/>
        <w:rPr>
          <w:rFonts w:ascii="仿宋_GB2312" w:hAnsi="仿宋" w:eastAsia="仿宋_GB2312"/>
          <w:sz w:val="21"/>
          <w:szCs w:val="21"/>
        </w:rPr>
      </w:pPr>
    </w:p>
    <w:p>
      <w:pPr>
        <w:widowControl w:val="0"/>
        <w:spacing w:after="0" w:line="240" w:lineRule="atLeast"/>
        <w:rPr>
          <w:rFonts w:ascii="仿宋_GB2312" w:hAnsi="仿宋" w:eastAsia="仿宋_GB2312"/>
          <w:sz w:val="21"/>
          <w:szCs w:val="21"/>
        </w:rPr>
      </w:pPr>
      <w:r>
        <w:rPr>
          <w:rFonts w:hint="eastAsia" w:ascii="仿宋_GB2312" w:hAnsi="仿宋" w:eastAsia="仿宋_GB2312"/>
          <w:sz w:val="21"/>
          <w:szCs w:val="21"/>
        </w:rPr>
        <w:t>第一项得分等于</w:t>
      </w:r>
      <w:r>
        <w:rPr>
          <w:rFonts w:hint="eastAsia" w:ascii="仿宋_GB2312" w:hAnsi="仿宋" w:eastAsia="仿宋_GB2312"/>
          <w:sz w:val="21"/>
          <w:szCs w:val="21"/>
          <w:u w:val="single"/>
        </w:rPr>
        <w:t>（支部党员数+积极分子数）</w:t>
      </w:r>
      <w:r>
        <w:rPr>
          <w:rFonts w:hint="eastAsia" w:ascii="仿宋_GB2312" w:hAnsi="仿宋" w:eastAsia="仿宋_GB2312"/>
          <w:sz w:val="21"/>
          <w:szCs w:val="21"/>
        </w:rPr>
        <w:t xml:space="preserve"> *4</w:t>
      </w:r>
    </w:p>
    <w:p>
      <w:pPr>
        <w:widowControl w:val="0"/>
        <w:spacing w:after="0" w:line="240" w:lineRule="atLeast"/>
        <w:ind w:firstLine="1785" w:firstLineChars="850"/>
        <w:rPr>
          <w:rFonts w:ascii="仿宋_GB2312" w:hAnsi="仿宋" w:eastAsia="仿宋_GB2312"/>
          <w:sz w:val="21"/>
          <w:szCs w:val="21"/>
        </w:rPr>
      </w:pPr>
      <w:r>
        <w:rPr>
          <w:rFonts w:hint="eastAsia" w:ascii="仿宋_GB2312" w:hAnsi="仿宋" w:eastAsia="仿宋_GB2312"/>
          <w:sz w:val="21"/>
          <w:szCs w:val="21"/>
        </w:rPr>
        <w:t>支部教师（学生）数</w:t>
      </w:r>
    </w:p>
    <w:sectPr>
      <w:pgSz w:w="15840" w:h="12240" w:orient="landscape"/>
      <w:pgMar w:top="1588" w:right="2098" w:bottom="1474" w:left="1985" w:header="709" w:footer="709" w:gutter="0"/>
      <w:pgNumType w:fmt="numberInDash"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rPr>
      <w:id w:val="296656033"/>
      <w:docPartObj>
        <w:docPartGallery w:val="AutoText"/>
      </w:docPartObj>
    </w:sdtPr>
    <w:sdtEndPr>
      <w:rPr>
        <w:sz w:val="24"/>
      </w:rPr>
    </w:sdtEndPr>
    <w:sdtContent>
      <w:p>
        <w:pPr>
          <w:pStyle w:val="3"/>
          <w:jc w:val="right"/>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7 -</w:t>
        </w:r>
        <w:r>
          <w:rPr>
            <w:sz w:val="24"/>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22"/>
    <w:rsid w:val="000D18A4"/>
    <w:rsid w:val="0013453E"/>
    <w:rsid w:val="001B6B62"/>
    <w:rsid w:val="001C01A2"/>
    <w:rsid w:val="001D523E"/>
    <w:rsid w:val="001E4CA7"/>
    <w:rsid w:val="001F2572"/>
    <w:rsid w:val="002B5EB3"/>
    <w:rsid w:val="002C3A92"/>
    <w:rsid w:val="002D38AA"/>
    <w:rsid w:val="002F0B38"/>
    <w:rsid w:val="00451934"/>
    <w:rsid w:val="005146F5"/>
    <w:rsid w:val="00572994"/>
    <w:rsid w:val="005910F6"/>
    <w:rsid w:val="0061556A"/>
    <w:rsid w:val="00617048"/>
    <w:rsid w:val="00645E0B"/>
    <w:rsid w:val="00660348"/>
    <w:rsid w:val="006C1F22"/>
    <w:rsid w:val="006E4A6A"/>
    <w:rsid w:val="00757E61"/>
    <w:rsid w:val="007D582F"/>
    <w:rsid w:val="00835443"/>
    <w:rsid w:val="00873A10"/>
    <w:rsid w:val="00895E9C"/>
    <w:rsid w:val="008B68B4"/>
    <w:rsid w:val="008D68ED"/>
    <w:rsid w:val="009F1884"/>
    <w:rsid w:val="00A30FA8"/>
    <w:rsid w:val="00A400A6"/>
    <w:rsid w:val="00A734F2"/>
    <w:rsid w:val="00AA6770"/>
    <w:rsid w:val="00AE1C72"/>
    <w:rsid w:val="00B12959"/>
    <w:rsid w:val="00B83481"/>
    <w:rsid w:val="00BD03C1"/>
    <w:rsid w:val="00BD379F"/>
    <w:rsid w:val="00C44585"/>
    <w:rsid w:val="00C51037"/>
    <w:rsid w:val="00C52CFE"/>
    <w:rsid w:val="00C711AA"/>
    <w:rsid w:val="00CB148D"/>
    <w:rsid w:val="00D63CCC"/>
    <w:rsid w:val="00E76697"/>
    <w:rsid w:val="00EC63C7"/>
    <w:rsid w:val="00F70272"/>
    <w:rsid w:val="5C48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320"/>
        <w:tab w:val="right" w:pos="8640"/>
      </w:tabs>
      <w:snapToGrid w:val="0"/>
      <w:spacing w:line="240" w:lineRule="auto"/>
    </w:pPr>
    <w:rPr>
      <w:sz w:val="18"/>
      <w:szCs w:val="18"/>
    </w:rPr>
  </w:style>
  <w:style w:type="paragraph" w:styleId="4">
    <w:name w:val="header"/>
    <w:basedOn w:val="1"/>
    <w:link w:val="9"/>
    <w:unhideWhenUsed/>
    <w:qFormat/>
    <w:uiPriority w:val="99"/>
    <w:pPr>
      <w:pBdr>
        <w:bottom w:val="single" w:color="auto" w:sz="6" w:space="1"/>
      </w:pBdr>
      <w:tabs>
        <w:tab w:val="center" w:pos="4320"/>
        <w:tab w:val="right" w:pos="8640"/>
      </w:tabs>
      <w:snapToGrid w:val="0"/>
      <w:spacing w:line="240" w:lineRule="auto"/>
      <w:jc w:val="center"/>
    </w:pPr>
    <w:rPr>
      <w:sz w:val="18"/>
      <w:szCs w:val="18"/>
    </w:r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日期 Char"/>
    <w:basedOn w:val="7"/>
    <w:link w:val="2"/>
    <w:semiHidden/>
    <w:qFormat/>
    <w:uiPriority w:val="99"/>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45FE-9025-4850-80E2-6244D2D71874}">
  <ds:schemaRefs/>
</ds:datastoreItem>
</file>

<file path=docProps/app.xml><?xml version="1.0" encoding="utf-8"?>
<Properties xmlns="http://schemas.openxmlformats.org/officeDocument/2006/extended-properties" xmlns:vt="http://schemas.openxmlformats.org/officeDocument/2006/docPropsVTypes">
  <Template>Normal</Template>
  <Pages>13</Pages>
  <Words>5816</Words>
  <Characters>5861</Characters>
  <Lines>44</Lines>
  <Paragraphs>12</Paragraphs>
  <TotalTime>311</TotalTime>
  <ScaleCrop>false</ScaleCrop>
  <LinksUpToDate>false</LinksUpToDate>
  <CharactersWithSpaces>5984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2021-11-22T00:39:00Z</dcterms:created>
  <dc:creator>lenovo</dc:creator>
  <cp:lastModifiedBy>lenovo</cp:lastModifiedBy>
  <dcterms:modified xsi:type="dcterms:W3CDTF">2022-09-22T07:23:13Z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BFA6AD29D1734DDAB76498D77A14255F</vt:lpwstr>
  </property>
</Properties>
</file>